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right="26"/>
        <w:spacing w:before="365" w:line="163" w:lineRule="auto"/>
        <w:jc w:val="right"/>
        <w:rPr>
          <w:rFonts w:ascii="Microsoft YaHei" w:hAnsi="Microsoft YaHei" w:eastAsia="Microsoft YaHei" w:cs="Microsoft YaHei"/>
          <w:sz w:val="112"/>
          <w:szCs w:val="112"/>
        </w:rPr>
      </w:pP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29"/>
          <w:w w:val="85"/>
        </w:rPr>
        <w:t>宜宾市人民政府办公室</w:t>
      </w:r>
    </w:p>
    <w:p>
      <w:pPr>
        <w:spacing w:line="90" w:lineRule="exact"/>
        <w:rPr/>
      </w:pPr>
      <w:r>
        <w:rPr>
          <w:position w:val="-1"/>
        </w:rPr>
        <w:drawing>
          <wp:inline distT="0" distB="0" distL="0" distR="0">
            <wp:extent cx="6120129" cy="571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2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21"/>
        <w:spacing w:before="296" w:line="239" w:lineRule="auto"/>
        <w:outlineLvl w:val="0"/>
        <w:rPr>
          <w:rFonts w:ascii="Times New Roman" w:hAnsi="Times New Roman" w:eastAsia="Times New Roman" w:cs="Times New Roman"/>
        </w:rPr>
      </w:pPr>
      <w:r>
        <w:rPr>
          <w:spacing w:val="1"/>
        </w:rPr>
        <w:t>〔</w:t>
      </w:r>
      <w:r>
        <w:rPr>
          <w:rFonts w:ascii="Times New Roman" w:hAnsi="Times New Roman" w:eastAsia="Times New Roman" w:cs="Times New Roman"/>
          <w:spacing w:val="1"/>
        </w:rPr>
        <w:t>2025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—161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2626"/>
        <w:spacing w:before="184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宜宾市人民政府办公室</w:t>
      </w:r>
    </w:p>
    <w:p>
      <w:pPr>
        <w:ind w:left="1853"/>
        <w:spacing w:before="25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关于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2024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年度宜宾市成效突出</w:t>
      </w:r>
    </w:p>
    <w:p>
      <w:pPr>
        <w:ind w:left="2840"/>
        <w:spacing w:before="31" w:line="18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本土民营企业的通报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41" w:right="291" w:hanging="32"/>
        <w:spacing w:before="101" w:line="369" w:lineRule="auto"/>
        <w:rPr/>
      </w:pPr>
      <w:r>
        <w:rPr>
          <w:spacing w:val="9"/>
        </w:rPr>
        <w:t>三江新区、宜宾高新区、“</w:t>
      </w:r>
      <w:r>
        <w:rPr>
          <w:spacing w:val="-99"/>
        </w:rPr>
        <w:t xml:space="preserve"> </w:t>
      </w:r>
      <w:r>
        <w:rPr>
          <w:spacing w:val="9"/>
        </w:rPr>
        <w:t>两海</w:t>
      </w:r>
      <w:r>
        <w:rPr>
          <w:spacing w:val="-107"/>
        </w:rPr>
        <w:t xml:space="preserve"> </w:t>
      </w:r>
      <w:r>
        <w:rPr>
          <w:spacing w:val="9"/>
        </w:rPr>
        <w:t>”示范区管委会，各县（区）人</w:t>
      </w:r>
      <w:r>
        <w:rPr/>
        <w:t xml:space="preserve"> </w:t>
      </w:r>
      <w:r>
        <w:rPr>
          <w:spacing w:val="4"/>
        </w:rPr>
        <w:t>民政府，市直各部门（单位）：</w:t>
      </w:r>
    </w:p>
    <w:p>
      <w:pPr>
        <w:pStyle w:val="BodyText"/>
        <w:ind w:left="299" w:right="201" w:firstLine="625"/>
        <w:spacing w:before="5" w:line="369" w:lineRule="auto"/>
        <w:jc w:val="both"/>
        <w:rPr/>
      </w:pP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9"/>
        </w:rPr>
        <w:t>年，我市坚持以习近平新时代中国特色社会主义思想为</w:t>
      </w:r>
      <w:r>
        <w:rPr/>
        <w:t xml:space="preserve"> </w:t>
      </w:r>
      <w:r>
        <w:rPr>
          <w:spacing w:val="14"/>
        </w:rPr>
        <w:t>指导，全面贯彻落实中、省、市决策部署，持续优化营商环境，</w:t>
      </w:r>
      <w:r>
        <w:rPr>
          <w:spacing w:val="10"/>
        </w:rPr>
        <w:t xml:space="preserve"> </w:t>
      </w:r>
      <w:r>
        <w:rPr>
          <w:spacing w:val="13"/>
        </w:rPr>
        <w:t>促进民营经济发展壮大。广大民营企业奋发努力、艰苦创业、锐</w:t>
      </w:r>
      <w:r>
        <w:rPr>
          <w:spacing w:val="4"/>
        </w:rPr>
        <w:t xml:space="preserve"> </w:t>
      </w:r>
      <w:r>
        <w:rPr>
          <w:spacing w:val="5"/>
        </w:rPr>
        <w:t>意进取，在稳定增长、促进创新、吸纳就业等方面发挥重要作用，</w:t>
      </w:r>
      <w:r>
        <w:rPr>
          <w:spacing w:val="1"/>
        </w:rPr>
        <w:t xml:space="preserve"> </w:t>
      </w:r>
      <w:r>
        <w:rPr>
          <w:spacing w:val="13"/>
        </w:rPr>
        <w:t>成为全市经济社会高质量发展的重要力量，涌现出一大批成效突</w:t>
      </w:r>
      <w:r>
        <w:rPr>
          <w:spacing w:val="4"/>
        </w:rPr>
        <w:t xml:space="preserve"> </w:t>
      </w:r>
      <w:r>
        <w:rPr>
          <w:spacing w:val="13"/>
        </w:rPr>
        <w:t>出本土民营企业。为表扬先进、激发干劲，经市政府同意，决定</w:t>
      </w:r>
      <w:r>
        <w:rPr>
          <w:spacing w:val="4"/>
        </w:rPr>
        <w:t xml:space="preserve"> </w:t>
      </w:r>
      <w:r>
        <w:rPr>
          <w:spacing w:val="6"/>
        </w:rPr>
        <w:t>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6"/>
        </w:rPr>
        <w:t>家成效突出本土民营企业予以通报表扬。</w:t>
      </w:r>
    </w:p>
    <w:p>
      <w:pPr>
        <w:pStyle w:val="BodyText"/>
        <w:ind w:left="300" w:right="289" w:firstLine="648"/>
        <w:spacing w:line="368" w:lineRule="auto"/>
        <w:jc w:val="both"/>
        <w:rPr/>
      </w:pPr>
      <w:r>
        <w:rPr>
          <w:spacing w:val="13"/>
        </w:rPr>
        <w:t>希望受到表扬的民营企业珍惜荣誉、再接再厉，大力弘扬企</w:t>
      </w:r>
      <w:r>
        <w:rPr>
          <w:spacing w:val="1"/>
        </w:rPr>
        <w:t xml:space="preserve"> </w:t>
      </w:r>
      <w:r>
        <w:rPr>
          <w:spacing w:val="11"/>
        </w:rPr>
        <w:t>业家精神，积极进取、再创佳绩。各县（区）</w:t>
      </w:r>
      <w:r>
        <w:rPr>
          <w:spacing w:val="-91"/>
        </w:rPr>
        <w:t xml:space="preserve"> </w:t>
      </w:r>
      <w:r>
        <w:rPr>
          <w:spacing w:val="11"/>
        </w:rPr>
        <w:t>、市直</w:t>
      </w:r>
      <w:r>
        <w:rPr>
          <w:spacing w:val="10"/>
        </w:rPr>
        <w:t>各部门（单</w:t>
      </w:r>
      <w:r>
        <w:rPr/>
        <w:t xml:space="preserve"> </w:t>
      </w:r>
      <w:r>
        <w:rPr>
          <w:spacing w:val="12"/>
        </w:rPr>
        <w:t>位）要在市委、市政府的坚强领导下，进一步打造稳定、公平、</w:t>
      </w:r>
    </w:p>
    <w:p>
      <w:pPr>
        <w:spacing w:line="368" w:lineRule="auto"/>
        <w:sectPr>
          <w:footerReference w:type="default" r:id="rId1"/>
          <w:pgSz w:w="11906" w:h="16839"/>
          <w:pgMar w:top="1431" w:right="1129" w:bottom="1298" w:left="1139" w:header="0" w:footer="1208" w:gutter="0"/>
        </w:sectPr>
        <w:rPr/>
      </w:pP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" w:hanging="1"/>
        <w:spacing w:before="100" w:line="370" w:lineRule="auto"/>
        <w:jc w:val="both"/>
        <w:rPr/>
      </w:pPr>
      <w:r>
        <w:rPr>
          <w:spacing w:val="13"/>
        </w:rPr>
        <w:t>透明、可预期的民营经济发展环境，切实依法保护民营企业和民</w:t>
      </w:r>
      <w:r>
        <w:rPr>
          <w:spacing w:val="3"/>
        </w:rPr>
        <w:t xml:space="preserve"> </w:t>
      </w:r>
      <w:r>
        <w:rPr>
          <w:spacing w:val="13"/>
        </w:rPr>
        <w:t>营企业家合法权益，促进全市民营经济发展壮大。全市广大民营</w:t>
      </w:r>
      <w:r>
        <w:rPr>
          <w:spacing w:val="2"/>
        </w:rPr>
        <w:t xml:space="preserve"> </w:t>
      </w:r>
      <w:r>
        <w:rPr>
          <w:spacing w:val="13"/>
        </w:rPr>
        <w:t>企业要以先进为榜样，加快转型升级，加强自主创新，为助推全</w:t>
      </w:r>
      <w:r>
        <w:rPr>
          <w:spacing w:val="2"/>
        </w:rPr>
        <w:t xml:space="preserve"> </w:t>
      </w:r>
      <w:r>
        <w:rPr>
          <w:spacing w:val="13"/>
        </w:rPr>
        <w:t>市经济社会高质量发展、加快建设现代化区域中心城市作出新的</w:t>
      </w:r>
      <w:r>
        <w:rPr>
          <w:spacing w:val="2"/>
        </w:rPr>
        <w:t xml:space="preserve"> </w:t>
      </w:r>
      <w:r>
        <w:rPr>
          <w:spacing w:val="3"/>
        </w:rPr>
        <w:t>更大贡献。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101" w:line="226" w:lineRule="auto"/>
        <w:rPr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6"/>
        </w:rPr>
        <w:t>年度宜宾市成效突出本土民营企业名单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939"/>
        <w:spacing w:before="101" w:line="228" w:lineRule="auto"/>
        <w:rPr/>
      </w:pPr>
      <w:r>
        <w:rPr>
          <w:spacing w:val="7"/>
        </w:rPr>
        <w:t>宜宾市人民政府办公室</w:t>
      </w:r>
    </w:p>
    <w:p>
      <w:pPr>
        <w:pStyle w:val="BodyText"/>
        <w:ind w:left="5361"/>
        <w:spacing w:before="217" w:line="228" w:lineRule="auto"/>
        <w:rPr/>
      </w:pP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  </w:t>
      </w:r>
      <w:r>
        <w:rPr>
          <w:spacing w:val="-4"/>
        </w:rPr>
        <w:t>日</w:t>
      </w:r>
    </w:p>
    <w:p>
      <w:pPr>
        <w:spacing w:line="228" w:lineRule="auto"/>
        <w:sectPr>
          <w:footerReference w:type="default" r:id="rId3"/>
          <w:pgSz w:w="11906" w:h="16839"/>
          <w:pgMar w:top="1431" w:right="1418" w:bottom="1501" w:left="1439" w:header="0" w:footer="1248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79"/>
        <w:spacing w:before="185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2024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年度宜宾市成效突出本土民营企业名单</w:t>
      </w:r>
    </w:p>
    <w:p>
      <w:pPr>
        <w:ind w:left="2741"/>
        <w:spacing w:before="126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家，排名不分先后）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62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一、本地生活服务业民营企业（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15</w:t>
      </w:r>
      <w:r>
        <w:rPr>
          <w:rFonts w:ascii="SimHei" w:hAnsi="SimHei" w:eastAsia="SimHei" w:cs="SimHei"/>
          <w:sz w:val="31"/>
          <w:szCs w:val="31"/>
          <w:spacing w:val="12"/>
        </w:rPr>
        <w:t>家）</w:t>
      </w:r>
    </w:p>
    <w:p>
      <w:pPr>
        <w:pStyle w:val="BodyText"/>
        <w:ind w:left="634"/>
        <w:spacing w:before="220" w:line="226" w:lineRule="auto"/>
        <w:rPr/>
      </w:pPr>
      <w:r>
        <w:rPr>
          <w:spacing w:val="8"/>
        </w:rPr>
        <w:t>宜宾天天康大药房零售连锁有限责任公司</w:t>
      </w:r>
    </w:p>
    <w:p>
      <w:pPr>
        <w:pStyle w:val="BodyText"/>
        <w:ind w:left="634"/>
        <w:spacing w:before="220" w:line="225" w:lineRule="auto"/>
        <w:rPr/>
      </w:pPr>
      <w:r>
        <w:rPr>
          <w:spacing w:val="8"/>
        </w:rPr>
        <w:t>宜宾奥吉通汽车销售服务有限公司</w:t>
      </w:r>
    </w:p>
    <w:p>
      <w:pPr>
        <w:pStyle w:val="BodyText"/>
        <w:ind w:left="634"/>
        <w:spacing w:before="222" w:line="228" w:lineRule="auto"/>
        <w:rPr/>
      </w:pPr>
      <w:r>
        <w:rPr>
          <w:spacing w:val="7"/>
        </w:rPr>
        <w:t>宜宾万达广场商业管理有限公司</w:t>
      </w:r>
    </w:p>
    <w:p>
      <w:pPr>
        <w:pStyle w:val="BodyText"/>
        <w:ind w:left="667"/>
        <w:spacing w:before="217" w:line="228" w:lineRule="auto"/>
        <w:rPr/>
      </w:pPr>
      <w:r>
        <w:rPr>
          <w:spacing w:val="6"/>
        </w:rPr>
        <w:t>四川省宜宾市燕君贸易连锁有限责任公司</w:t>
      </w:r>
    </w:p>
    <w:p>
      <w:pPr>
        <w:pStyle w:val="BodyText"/>
        <w:ind w:left="634"/>
        <w:spacing w:before="218" w:line="225" w:lineRule="auto"/>
        <w:rPr/>
      </w:pPr>
      <w:r>
        <w:rPr>
          <w:spacing w:val="8"/>
        </w:rPr>
        <w:t>宜宾市玉琼河田汽车销售服务有限公司</w:t>
      </w:r>
    </w:p>
    <w:p>
      <w:pPr>
        <w:pStyle w:val="BodyText"/>
        <w:ind w:left="634"/>
        <w:spacing w:before="222" w:line="228" w:lineRule="auto"/>
        <w:rPr/>
      </w:pPr>
      <w:r>
        <w:rPr>
          <w:spacing w:val="7"/>
        </w:rPr>
        <w:t>宜宾万家福商贸有限责任公司</w:t>
      </w:r>
    </w:p>
    <w:p>
      <w:pPr>
        <w:pStyle w:val="BodyText"/>
        <w:ind w:left="634"/>
        <w:spacing w:before="217" w:line="228" w:lineRule="auto"/>
        <w:rPr/>
      </w:pPr>
      <w:r>
        <w:rPr>
          <w:spacing w:val="7"/>
        </w:rPr>
        <w:t>宜宾新青年电子商务有限公司</w:t>
      </w:r>
    </w:p>
    <w:p>
      <w:pPr>
        <w:pStyle w:val="BodyText"/>
        <w:ind w:left="634"/>
        <w:spacing w:before="217" w:line="228" w:lineRule="auto"/>
        <w:rPr/>
      </w:pPr>
      <w:r>
        <w:rPr>
          <w:spacing w:val="7"/>
        </w:rPr>
        <w:t>宜宾利民医院有限公司</w:t>
      </w:r>
    </w:p>
    <w:p>
      <w:pPr>
        <w:pStyle w:val="BodyText"/>
        <w:ind w:left="634"/>
        <w:spacing w:before="217" w:line="225" w:lineRule="auto"/>
        <w:rPr/>
      </w:pPr>
      <w:r>
        <w:rPr>
          <w:spacing w:val="7"/>
        </w:rPr>
        <w:t>宜宾广信汽车销售有限公司</w:t>
      </w:r>
    </w:p>
    <w:p>
      <w:pPr>
        <w:pStyle w:val="BodyText"/>
        <w:ind w:left="634"/>
        <w:spacing w:before="223" w:line="226" w:lineRule="auto"/>
        <w:rPr/>
      </w:pPr>
      <w:r>
        <w:rPr>
          <w:spacing w:val="7"/>
        </w:rPr>
        <w:t>宜宾欣联物流有限公司</w:t>
      </w:r>
    </w:p>
    <w:p>
      <w:pPr>
        <w:pStyle w:val="BodyText"/>
        <w:ind w:left="637"/>
        <w:spacing w:before="221" w:line="226" w:lineRule="auto"/>
        <w:rPr/>
      </w:pPr>
      <w:r>
        <w:rPr>
          <w:spacing w:val="8"/>
        </w:rPr>
        <w:t>兴文县石海家园购物中心有限责任公司</w:t>
      </w:r>
    </w:p>
    <w:p>
      <w:pPr>
        <w:pStyle w:val="BodyText"/>
        <w:ind w:left="634"/>
        <w:spacing w:before="220" w:line="226" w:lineRule="auto"/>
        <w:rPr/>
      </w:pPr>
      <w:r>
        <w:rPr>
          <w:spacing w:val="7"/>
        </w:rPr>
        <w:t>宜宾首创文化传媒有限责任公司</w:t>
      </w:r>
    </w:p>
    <w:p>
      <w:pPr>
        <w:pStyle w:val="BodyText"/>
        <w:ind w:left="628"/>
        <w:spacing w:before="220" w:line="228" w:lineRule="auto"/>
        <w:rPr/>
      </w:pPr>
      <w:r>
        <w:rPr>
          <w:spacing w:val="8"/>
        </w:rPr>
        <w:t>珙县盛世如意商贸有限公司</w:t>
      </w:r>
    </w:p>
    <w:p>
      <w:pPr>
        <w:pStyle w:val="BodyText"/>
        <w:ind w:left="634"/>
        <w:spacing w:before="217" w:line="228" w:lineRule="auto"/>
        <w:rPr/>
      </w:pPr>
      <w:r>
        <w:rPr>
          <w:spacing w:val="8"/>
        </w:rPr>
        <w:t>宜宾凯尔顿酒店投资管理有限公司</w:t>
      </w:r>
    </w:p>
    <w:p>
      <w:pPr>
        <w:pStyle w:val="BodyText"/>
        <w:ind w:left="634"/>
        <w:spacing w:before="217" w:line="228" w:lineRule="auto"/>
        <w:rPr/>
      </w:pPr>
      <w:r>
        <w:rPr>
          <w:spacing w:val="7"/>
        </w:rPr>
        <w:t>宜宾乐微商贸有限公司</w:t>
      </w:r>
    </w:p>
    <w:p>
      <w:pPr>
        <w:ind w:left="625"/>
        <w:spacing w:before="21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二、建筑装饰装修业（含房地产业）民营企业（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 </w:t>
      </w:r>
      <w:r>
        <w:rPr>
          <w:rFonts w:ascii="SimHei" w:hAnsi="SimHei" w:eastAsia="SimHei" w:cs="SimHei"/>
          <w:sz w:val="31"/>
          <w:szCs w:val="31"/>
          <w:spacing w:val="8"/>
        </w:rPr>
        <w:t>家）</w:t>
      </w:r>
    </w:p>
    <w:p>
      <w:pPr>
        <w:spacing w:line="226" w:lineRule="auto"/>
        <w:sectPr>
          <w:footerReference w:type="default" r:id="rId4"/>
          <w:pgSz w:w="11906" w:h="16839"/>
          <w:pgMar w:top="1431" w:right="1624" w:bottom="1501" w:left="1448" w:header="0" w:footer="1248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458" w:right="4223" w:firstLine="32"/>
        <w:spacing w:before="101" w:line="357" w:lineRule="auto"/>
        <w:rPr/>
      </w:pPr>
      <w:r>
        <w:rPr>
          <w:spacing w:val="5"/>
        </w:rPr>
        <w:t>四川亿胜建设集团有限公司</w:t>
      </w:r>
      <w:r>
        <w:rPr/>
        <w:t xml:space="preserve"> </w:t>
      </w:r>
      <w:r>
        <w:rPr>
          <w:spacing w:val="7"/>
        </w:rPr>
        <w:t>宜宾顺茂建筑工程有限公司</w:t>
      </w:r>
    </w:p>
    <w:p>
      <w:pPr>
        <w:pStyle w:val="BodyText"/>
        <w:ind w:left="490"/>
        <w:spacing w:line="227" w:lineRule="auto"/>
        <w:rPr/>
      </w:pPr>
      <w:r>
        <w:rPr>
          <w:spacing w:val="5"/>
        </w:rPr>
        <w:t>四川宇硕建筑工程集团有限公司</w:t>
      </w:r>
    </w:p>
    <w:p>
      <w:pPr>
        <w:pStyle w:val="BodyText"/>
        <w:ind w:left="451" w:right="3263" w:firstLine="6"/>
        <w:spacing w:before="219" w:line="357" w:lineRule="auto"/>
        <w:rPr/>
      </w:pPr>
      <w:r>
        <w:rPr>
          <w:spacing w:val="8"/>
        </w:rPr>
        <w:t>宜宾远达房地产投资开发有限公司</w:t>
      </w:r>
      <w:r>
        <w:rPr>
          <w:spacing w:val="2"/>
        </w:rPr>
        <w:t xml:space="preserve"> </w:t>
      </w:r>
      <w:r>
        <w:rPr>
          <w:spacing w:val="7"/>
        </w:rPr>
        <w:t>骁晟建设集团有限公司</w:t>
      </w:r>
    </w:p>
    <w:p>
      <w:pPr>
        <w:pStyle w:val="BodyText"/>
        <w:ind w:left="463" w:right="4223" w:firstLine="27"/>
        <w:spacing w:line="357" w:lineRule="auto"/>
        <w:rPr/>
      </w:pPr>
      <w:r>
        <w:rPr>
          <w:spacing w:val="5"/>
        </w:rPr>
        <w:t>四川磊诚建筑工程有限公司</w:t>
      </w:r>
      <w:r>
        <w:rPr/>
        <w:t xml:space="preserve"> </w:t>
      </w:r>
      <w:r>
        <w:rPr>
          <w:spacing w:val="6"/>
        </w:rPr>
        <w:t>高县鑫洋置业有限公司</w:t>
      </w:r>
    </w:p>
    <w:p>
      <w:pPr>
        <w:pStyle w:val="BodyText"/>
        <w:ind w:left="452" w:right="4545" w:firstLine="37"/>
        <w:spacing w:before="1" w:line="357" w:lineRule="auto"/>
        <w:rPr/>
      </w:pPr>
      <w:r>
        <w:rPr>
          <w:spacing w:val="4"/>
        </w:rPr>
        <w:t>四川省卧龙建筑有限公司</w:t>
      </w:r>
      <w:r>
        <w:rPr>
          <w:spacing w:val="4"/>
        </w:rPr>
        <w:t xml:space="preserve"> </w:t>
      </w:r>
      <w:r>
        <w:rPr>
          <w:spacing w:val="7"/>
        </w:rPr>
        <w:t>长红华建设集团有限公司</w:t>
      </w:r>
    </w:p>
    <w:p>
      <w:pPr>
        <w:pStyle w:val="BodyText"/>
        <w:ind w:left="490"/>
        <w:spacing w:before="1" w:line="224" w:lineRule="auto"/>
        <w:rPr/>
      </w:pPr>
      <w:r>
        <w:rPr>
          <w:spacing w:val="5"/>
        </w:rPr>
        <w:t>四川省鼎立建筑工程有限公司</w:t>
      </w:r>
    </w:p>
    <w:p>
      <w:pPr>
        <w:pStyle w:val="BodyText"/>
        <w:ind w:left="489" w:right="2580" w:hanging="39"/>
        <w:spacing w:before="224" w:line="357" w:lineRule="auto"/>
        <w:rPr/>
      </w:pPr>
      <w:r>
        <w:rPr>
          <w:rFonts w:ascii="SimHei" w:hAnsi="SimHei" w:eastAsia="SimHei" w:cs="SimHei"/>
          <w:spacing w:val="6"/>
        </w:rPr>
        <w:t>三、农工旅融合产业民营企业（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rFonts w:ascii="SimHei" w:hAnsi="SimHei" w:eastAsia="SimHei" w:cs="SimHei"/>
          <w:spacing w:val="6"/>
        </w:rPr>
        <w:t>家）</w:t>
      </w:r>
      <w:r>
        <w:rPr>
          <w:rFonts w:ascii="SimHei" w:hAnsi="SimHei" w:eastAsia="SimHei" w:cs="SimHei"/>
          <w:spacing w:val="1"/>
        </w:rPr>
        <w:t xml:space="preserve"> </w:t>
      </w:r>
      <w:r>
        <w:rPr>
          <w:spacing w:val="5"/>
        </w:rPr>
        <w:t>四川麦加乐食品有限责任公司</w:t>
      </w:r>
    </w:p>
    <w:p>
      <w:pPr>
        <w:pStyle w:val="BodyText"/>
        <w:ind w:left="459" w:right="4545" w:hanging="8"/>
        <w:spacing w:before="1" w:line="357" w:lineRule="auto"/>
        <w:rPr/>
      </w:pPr>
      <w:r>
        <w:rPr>
          <w:spacing w:val="8"/>
        </w:rPr>
        <w:t>珙县智溢茧丝绸有限公司</w:t>
      </w:r>
      <w:r>
        <w:rPr/>
        <w:t xml:space="preserve"> </w:t>
      </w:r>
      <w:r>
        <w:rPr>
          <w:spacing w:val="7"/>
        </w:rPr>
        <w:t>屏山巨星农牧有限公司</w:t>
      </w:r>
    </w:p>
    <w:p>
      <w:pPr>
        <w:pStyle w:val="BodyText"/>
        <w:ind w:left="460" w:right="4223" w:firstLine="29"/>
        <w:spacing w:before="1" w:line="357" w:lineRule="auto"/>
        <w:rPr/>
      </w:pPr>
      <w:r>
        <w:rPr>
          <w:spacing w:val="5"/>
        </w:rPr>
        <w:t>四川新丝路茧丝绸有限公司</w:t>
      </w:r>
      <w:r>
        <w:rPr/>
        <w:t xml:space="preserve"> </w:t>
      </w:r>
      <w:r>
        <w:rPr>
          <w:spacing w:val="7"/>
        </w:rPr>
        <w:t>江安德康生猪养殖有限公司</w:t>
      </w:r>
      <w:r>
        <w:rPr>
          <w:spacing w:val="5"/>
        </w:rPr>
        <w:t xml:space="preserve"> </w:t>
      </w:r>
      <w:r>
        <w:rPr>
          <w:spacing w:val="7"/>
        </w:rPr>
        <w:t>四川鑫锐投资有限公司</w:t>
      </w:r>
    </w:p>
    <w:p>
      <w:pPr>
        <w:pStyle w:val="BodyText"/>
        <w:ind w:left="463" w:right="4223" w:firstLine="27"/>
        <w:spacing w:before="1" w:line="357" w:lineRule="auto"/>
        <w:rPr/>
      </w:pPr>
      <w:r>
        <w:rPr>
          <w:spacing w:val="5"/>
        </w:rPr>
        <w:t>四川宜宾碎米芽菜有限公司</w:t>
      </w:r>
      <w:r>
        <w:rPr/>
        <w:t xml:space="preserve"> </w:t>
      </w:r>
      <w:r>
        <w:rPr>
          <w:spacing w:val="6"/>
        </w:rPr>
        <w:t>高县德康农牧有限公司</w:t>
      </w:r>
    </w:p>
    <w:p>
      <w:pPr>
        <w:pStyle w:val="BodyText"/>
        <w:ind w:left="490" w:right="3585"/>
        <w:spacing w:before="1" w:line="357" w:lineRule="auto"/>
        <w:rPr/>
      </w:pPr>
      <w:r>
        <w:rPr>
          <w:spacing w:val="5"/>
        </w:rPr>
        <w:t>四川省宜宾太子乐实业有限公司</w:t>
      </w:r>
      <w:r>
        <w:rPr>
          <w:spacing w:val="8"/>
        </w:rPr>
        <w:t xml:space="preserve"> </w:t>
      </w:r>
      <w:r>
        <w:rPr>
          <w:spacing w:val="5"/>
        </w:rPr>
        <w:t>四川丰泰吾厨食品科技有限公司</w:t>
      </w:r>
    </w:p>
    <w:p>
      <w:pPr>
        <w:ind w:left="463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四、科技配套服务业民营企业（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</w:t>
      </w:r>
      <w:r>
        <w:rPr>
          <w:rFonts w:ascii="SimHei" w:hAnsi="SimHei" w:eastAsia="SimHei" w:cs="SimHei"/>
          <w:sz w:val="31"/>
          <w:szCs w:val="31"/>
          <w:spacing w:val="11"/>
        </w:rPr>
        <w:t>家）</w:t>
      </w:r>
    </w:p>
    <w:p>
      <w:pPr>
        <w:spacing w:line="226" w:lineRule="auto"/>
        <w:sectPr>
          <w:footerReference w:type="default" r:id="rId5"/>
          <w:pgSz w:w="11906" w:h="16839"/>
          <w:pgMar w:top="1431" w:right="1785" w:bottom="1501" w:left="1624" w:header="0" w:footer="1248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329" w:right="3106"/>
        <w:spacing w:before="190" w:line="357" w:lineRule="auto"/>
        <w:rPr/>
      </w:pPr>
      <w:r>
        <w:rPr>
          <w:spacing w:val="6"/>
        </w:rPr>
        <w:t>四川天正建设工程管理有限责任公司</w:t>
      </w:r>
      <w:r>
        <w:rPr>
          <w:spacing w:val="3"/>
        </w:rPr>
        <w:t xml:space="preserve"> </w:t>
      </w:r>
      <w:r>
        <w:rPr>
          <w:spacing w:val="5"/>
        </w:rPr>
        <w:t>四川建功建设工程检测有限公司</w:t>
      </w:r>
    </w:p>
    <w:p>
      <w:pPr>
        <w:pStyle w:val="BodyText"/>
        <w:ind w:left="297"/>
        <w:spacing w:before="1" w:line="226" w:lineRule="auto"/>
        <w:rPr/>
      </w:pPr>
      <w:r>
        <w:rPr>
          <w:spacing w:val="7"/>
        </w:rPr>
        <w:t>宜宾市新建科质量检测有限公司</w:t>
      </w:r>
    </w:p>
    <w:p>
      <w:pPr>
        <w:pStyle w:val="BodyText"/>
        <w:ind w:left="291" w:right="3747" w:firstLine="37"/>
        <w:spacing w:before="221" w:line="357" w:lineRule="auto"/>
        <w:rPr>
          <w:rFonts w:ascii="SimHei" w:hAnsi="SimHei" w:eastAsia="SimHei" w:cs="SimHei"/>
        </w:rPr>
      </w:pPr>
      <w:r>
        <w:rPr>
          <w:spacing w:val="5"/>
        </w:rPr>
        <w:t>四川尚金建设项目管理有限公司</w:t>
      </w:r>
      <w:r>
        <w:rPr>
          <w:spacing w:val="8"/>
        </w:rPr>
        <w:t xml:space="preserve"> </w:t>
      </w:r>
      <w:r>
        <w:rPr>
          <w:rFonts w:ascii="SimHei" w:hAnsi="SimHei" w:eastAsia="SimHei" w:cs="SimHei"/>
          <w:spacing w:val="6"/>
        </w:rPr>
        <w:t>五、制造业民营企业（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rFonts w:ascii="SimHei" w:hAnsi="SimHei" w:eastAsia="SimHei" w:cs="SimHei"/>
          <w:spacing w:val="6"/>
        </w:rPr>
        <w:t>家）</w:t>
      </w:r>
    </w:p>
    <w:p>
      <w:pPr>
        <w:pStyle w:val="BodyText"/>
        <w:ind w:left="297"/>
        <w:spacing w:line="228" w:lineRule="auto"/>
        <w:rPr/>
      </w:pPr>
      <w:r>
        <w:rPr>
          <w:spacing w:val="7"/>
        </w:rPr>
        <w:t>宜宾市天宜锂业科创有限公司</w:t>
      </w:r>
    </w:p>
    <w:p>
      <w:pPr>
        <w:pStyle w:val="BodyText"/>
        <w:ind w:left="329"/>
        <w:spacing w:before="216" w:line="226" w:lineRule="auto"/>
        <w:rPr/>
      </w:pPr>
      <w:r>
        <w:rPr>
          <w:spacing w:val="5"/>
        </w:rPr>
        <w:t>四川朵唯智能云谷有限公司</w:t>
      </w:r>
    </w:p>
    <w:p>
      <w:pPr>
        <w:pStyle w:val="BodyText"/>
        <w:ind w:left="297" w:right="3425"/>
        <w:spacing w:before="221" w:line="357" w:lineRule="auto"/>
        <w:rPr/>
      </w:pPr>
      <w:r>
        <w:rPr>
          <w:spacing w:val="8"/>
        </w:rPr>
        <w:t>宜宾市南溪区今良造酿酒有限公司</w:t>
      </w:r>
      <w:r>
        <w:rPr>
          <w:spacing w:val="2"/>
        </w:rPr>
        <w:t xml:space="preserve"> </w:t>
      </w:r>
      <w:r>
        <w:rPr>
          <w:spacing w:val="7"/>
        </w:rPr>
        <w:t>宜宾锂宝新材料股份有限公司</w:t>
      </w:r>
    </w:p>
    <w:p>
      <w:pPr>
        <w:pStyle w:val="BodyText"/>
        <w:ind w:left="297"/>
        <w:spacing w:before="1" w:line="227" w:lineRule="auto"/>
        <w:rPr/>
      </w:pPr>
      <w:r>
        <w:rPr>
          <w:spacing w:val="7"/>
        </w:rPr>
        <w:t>宜宾岷江实业集团有限公司</w:t>
      </w:r>
    </w:p>
    <w:p>
      <w:pPr>
        <w:pStyle w:val="BodyText"/>
        <w:ind w:left="298"/>
        <w:spacing w:before="219" w:line="228" w:lineRule="auto"/>
        <w:rPr/>
      </w:pPr>
      <w:r>
        <w:rPr>
          <w:spacing w:val="7"/>
        </w:rPr>
        <w:t>劲牌南溪酒业（宜宾）有限公司</w:t>
      </w:r>
    </w:p>
    <w:p>
      <w:pPr>
        <w:pStyle w:val="BodyText"/>
        <w:ind w:left="297" w:right="3106" w:firstLine="32"/>
        <w:spacing w:before="218" w:line="357" w:lineRule="auto"/>
        <w:rPr/>
      </w:pPr>
      <w:r>
        <w:rPr>
          <w:spacing w:val="6"/>
        </w:rPr>
        <w:t>四川省宜宾市长兴酒业集团有限公司</w:t>
      </w:r>
      <w:r>
        <w:rPr>
          <w:spacing w:val="3"/>
        </w:rPr>
        <w:t xml:space="preserve"> </w:t>
      </w:r>
      <w:r>
        <w:rPr>
          <w:spacing w:val="7"/>
        </w:rPr>
        <w:t>宜宾天之华纺织科技有限公司</w:t>
      </w:r>
    </w:p>
    <w:p>
      <w:pPr>
        <w:pStyle w:val="BodyText"/>
        <w:ind w:left="291"/>
        <w:spacing w:before="2" w:line="227" w:lineRule="auto"/>
        <w:rPr/>
      </w:pPr>
      <w:r>
        <w:rPr>
          <w:spacing w:val="7"/>
        </w:rPr>
        <w:t>筠连森泰页岩气有限公司</w:t>
      </w:r>
    </w:p>
    <w:p>
      <w:pPr>
        <w:pStyle w:val="BodyText"/>
        <w:ind w:left="297"/>
        <w:spacing w:before="218" w:line="226" w:lineRule="auto"/>
        <w:rPr/>
      </w:pPr>
      <w:r>
        <w:rPr>
          <w:spacing w:val="7"/>
        </w:rPr>
        <w:t>宜宾天工机械股份有限公司</w:t>
      </w:r>
    </w:p>
    <w:p>
      <w:pPr>
        <w:spacing w:line="226" w:lineRule="auto"/>
        <w:sectPr>
          <w:headerReference w:type="default" r:id="rId6"/>
          <w:footerReference w:type="default" r:id="rId7"/>
          <w:pgSz w:w="11906" w:h="16839"/>
          <w:pgMar w:top="2317" w:right="1624" w:bottom="1497" w:left="1785" w:header="1826" w:footer="1248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信息公开选项：主动公开</w:t>
      </w:r>
    </w:p>
    <w:p>
      <w:pPr>
        <w:pStyle w:val="BodyText"/>
        <w:ind w:left="1106" w:hanging="822"/>
        <w:spacing w:before="257" w:line="395" w:lineRule="auto"/>
        <w:rPr>
          <w:sz w:val="28"/>
          <w:szCs w:val="28"/>
        </w:rPr>
      </w:pPr>
      <w:r>
        <w:rPr>
          <w:sz w:val="28"/>
          <w:szCs w:val="28"/>
          <w:spacing w:val="-19"/>
        </w:rPr>
        <w:t>抄送：市委办公室，市人大常委会办公室，市</w:t>
      </w:r>
      <w:r>
        <w:rPr>
          <w:sz w:val="28"/>
          <w:szCs w:val="28"/>
          <w:spacing w:val="-20"/>
        </w:rPr>
        <w:t>政协办公室，市纪委监委机关，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市法院，市检察院，宜宾军分区，市决策咨</w:t>
      </w:r>
      <w:r>
        <w:rPr>
          <w:sz w:val="28"/>
          <w:szCs w:val="28"/>
          <w:spacing w:val="-2"/>
        </w:rPr>
        <w:t>询委办。</w:t>
      </w:r>
    </w:p>
    <w:sectPr>
      <w:headerReference w:type="default" r:id="rId8"/>
      <w:footerReference w:type="default" r:id="rId9"/>
      <w:pgSz w:w="11906" w:h="16839"/>
      <w:pgMar w:top="400" w:right="1330" w:bottom="1501" w:left="1430" w:header="0" w:footer="12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80" w:lineRule="exact"/>
      <w:rPr/>
    </w:pPr>
    <w:r>
      <w:rPr>
        <w:position w:val="-1"/>
      </w:rPr>
      <w:drawing>
        <wp:inline distT="0" distB="0" distL="0" distR="0">
          <wp:extent cx="6120129" cy="5080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20129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6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5</w:t>
    </w:r>
    <w:r>
      <w:rPr>
        <w:rFonts w:ascii="Times New Roman" w:hAnsi="Times New Roman" w:eastAsia="Times New Roman" w:cs="Times New Roman"/>
        <w:sz w:val="28"/>
        <w:szCs w:val="28"/>
        <w:spacing w:val="6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6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3"/>
      <w:spacing w:before="82" w:line="227" w:lineRule="auto"/>
      <w:rPr/>
    </w:pPr>
    <w:r>
      <w:rPr>
        <w:spacing w:val="3"/>
      </w:rPr>
      <w:t>中叙设计集团有限公司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2.xml"/><Relationship Id="rId7" Type="http://schemas.openxmlformats.org/officeDocument/2006/relationships/footer" Target="footer5.xml"/><Relationship Id="rId6" Type="http://schemas.openxmlformats.org/officeDocument/2006/relationships/header" Target="header1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dcterms:created xsi:type="dcterms:W3CDTF">2025-09-11T09:22:22Z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2025-09-11T14:29:16</vt:filetime>
  </property>
</Properties>
</file>